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工程建设领域专业技术人员“挂证”等违法违规行为处理情况汇总表</w:t>
      </w:r>
    </w:p>
    <w:p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单位：（加盖单位印章）　　　　　　　　　　　　　填报时间：</w:t>
      </w:r>
    </w:p>
    <w:tbl>
      <w:tblPr>
        <w:tblStyle w:val="4"/>
        <w:tblW w:w="13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10"/>
        <w:gridCol w:w="1620"/>
        <w:gridCol w:w="1163"/>
        <w:gridCol w:w="895"/>
        <w:gridCol w:w="1012"/>
        <w:gridCol w:w="1012"/>
        <w:gridCol w:w="1548"/>
        <w:gridCol w:w="1300"/>
        <w:gridCol w:w="1390"/>
        <w:gridCol w:w="15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2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买卖租借证书单位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处理结果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执业资格类别</w:t>
            </w: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实际工作单位</w:t>
            </w:r>
          </w:p>
        </w:tc>
        <w:tc>
          <w:tcPr>
            <w:tcW w:w="15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统一社会 信用代码</w:t>
            </w:r>
          </w:p>
        </w:tc>
        <w:tc>
          <w:tcPr>
            <w:tcW w:w="13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自查自纠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14A8F"/>
    <w:rsid w:val="23A14A8F"/>
    <w:rsid w:val="41A8258D"/>
    <w:rsid w:val="7F7441A4"/>
    <w:rsid w:val="FFFFE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2019-01-11T14:56:00Z</dcterms:created>
  <dc:creator>admin</dc:creator>
  <cp:lastModifiedBy>林晓君</cp:lastModifiedBy>
  <dcterms:modified xsi:type="dcterms:W3CDTF">2024-09-23T18:29:27Z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0F78D173F9414547AEC76A9E0C3D17A1</vt:lpwstr>
  </property>
</Properties>
</file>